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F69" w:rsidRPr="00F760B6" w:rsidRDefault="00001F69" w:rsidP="00001F69">
      <w:pPr>
        <w:rPr>
          <w:rFonts w:ascii="Arial" w:hAnsi="Arial" w:cs="Arial"/>
          <w:b/>
          <w:bCs/>
          <w:color w:val="222222"/>
          <w:shd w:val="clear" w:color="auto" w:fill="FFFFFF"/>
        </w:rPr>
      </w:pPr>
      <w:bookmarkStart w:id="0" w:name="_GoBack"/>
    </w:p>
    <w:bookmarkEnd w:id="0"/>
    <w:p w:rsidR="00001F69" w:rsidRPr="00F760B6" w:rsidRDefault="00001F69" w:rsidP="00001F69">
      <w:pPr>
        <w:rPr>
          <w:rFonts w:ascii="Arial" w:hAnsi="Arial" w:cs="Arial"/>
          <w:b/>
          <w:bCs/>
          <w:color w:val="222222"/>
          <w:shd w:val="clear" w:color="auto" w:fill="FFFFFF"/>
        </w:rPr>
      </w:pPr>
      <w:r w:rsidRPr="00F760B6">
        <w:rPr>
          <w:rFonts w:ascii="Arial" w:hAnsi="Arial" w:cs="Arial"/>
          <w:b/>
          <w:bCs/>
          <w:color w:val="222222"/>
          <w:shd w:val="clear" w:color="auto" w:fill="FFFFFF"/>
        </w:rPr>
        <w:t xml:space="preserve">Please accept the following comments in </w:t>
      </w:r>
      <w:r w:rsidRPr="00F760B6">
        <w:rPr>
          <w:rFonts w:ascii="Arial" w:hAnsi="Arial" w:cs="Arial"/>
          <w:b/>
          <w:bCs/>
          <w:color w:val="222222"/>
          <w:u w:val="single"/>
          <w:shd w:val="clear" w:color="auto" w:fill="FFFFFF"/>
        </w:rPr>
        <w:t>opposition to the Jordan Cove Energy Project (</w:t>
      </w:r>
      <w:proofErr w:type="gramStart"/>
      <w:r w:rsidRPr="00F760B6">
        <w:rPr>
          <w:rFonts w:ascii="Arial" w:hAnsi="Arial" w:cs="Arial"/>
          <w:b/>
          <w:bCs/>
          <w:color w:val="222222"/>
          <w:u w:val="single"/>
          <w:shd w:val="clear" w:color="auto" w:fill="FFFFFF"/>
        </w:rPr>
        <w:t>JCEP)</w:t>
      </w:r>
      <w:r w:rsidRPr="00F760B6">
        <w:rPr>
          <w:rFonts w:ascii="Arial" w:hAnsi="Arial" w:cs="Arial"/>
          <w:b/>
          <w:bCs/>
          <w:color w:val="222222"/>
          <w:shd w:val="clear" w:color="auto" w:fill="FFFFFF"/>
        </w:rPr>
        <w:t xml:space="preserve"> </w:t>
      </w:r>
      <w:r>
        <w:rPr>
          <w:rFonts w:ascii="Arial" w:hAnsi="Arial" w:cs="Arial"/>
          <w:b/>
          <w:bCs/>
          <w:color w:val="222222"/>
          <w:shd w:val="clear" w:color="auto" w:fill="FFFFFF"/>
        </w:rPr>
        <w:t xml:space="preserve"> and</w:t>
      </w:r>
      <w:proofErr w:type="gramEnd"/>
      <w:r>
        <w:rPr>
          <w:rFonts w:ascii="Arial" w:hAnsi="Arial" w:cs="Arial"/>
          <w:b/>
          <w:bCs/>
          <w:color w:val="222222"/>
          <w:shd w:val="clear" w:color="auto" w:fill="FFFFFF"/>
        </w:rPr>
        <w:t xml:space="preserve"> Pacific Connector Gas Pipeline.  </w:t>
      </w:r>
      <w:proofErr w:type="gramStart"/>
      <w:r>
        <w:rPr>
          <w:rFonts w:ascii="Arial" w:hAnsi="Arial" w:cs="Arial"/>
          <w:b/>
          <w:bCs/>
          <w:color w:val="222222"/>
          <w:shd w:val="clear" w:color="auto" w:fill="FFFFFF"/>
        </w:rPr>
        <w:t>Both of these</w:t>
      </w:r>
      <w:proofErr w:type="gramEnd"/>
      <w:r>
        <w:rPr>
          <w:rFonts w:ascii="Arial" w:hAnsi="Arial" w:cs="Arial"/>
          <w:b/>
          <w:bCs/>
          <w:color w:val="222222"/>
          <w:shd w:val="clear" w:color="auto" w:fill="FFFFFF"/>
        </w:rPr>
        <w:t xml:space="preserve"> proposed projects were rejected by FERC earlier.  No substantial changes have occurred to justify approval.</w:t>
      </w:r>
    </w:p>
    <w:p w:rsidR="00001F69" w:rsidRPr="00F760B6" w:rsidRDefault="00001F69" w:rsidP="00001F69">
      <w:pPr>
        <w:pStyle w:val="ListParagraph"/>
        <w:numPr>
          <w:ilvl w:val="0"/>
          <w:numId w:val="1"/>
        </w:numPr>
        <w:rPr>
          <w:rFonts w:ascii="Arial" w:hAnsi="Arial" w:cs="Arial"/>
        </w:rPr>
      </w:pPr>
      <w:r>
        <w:rPr>
          <w:rFonts w:ascii="Arial" w:hAnsi="Arial" w:cs="Arial"/>
        </w:rPr>
        <w:t xml:space="preserve">   </w:t>
      </w:r>
      <w:r w:rsidRPr="004E3A79">
        <w:rPr>
          <w:rFonts w:ascii="Arial" w:hAnsi="Arial" w:cs="Arial"/>
          <w:u w:val="single"/>
        </w:rPr>
        <w:t>Global Warming Impact:</w:t>
      </w:r>
      <w:r w:rsidRPr="00F760B6">
        <w:rPr>
          <w:rFonts w:ascii="Arial" w:hAnsi="Arial" w:cs="Arial"/>
        </w:rPr>
        <w:t xml:space="preserve"> The Dec. 12, 2015 United Nations Conference on Climate Change (COP21) in Paris committed to limit global warming to below 2 degrees C (3.6 ˚ F).  The U.S. agreed to this goal.   The Oregon Legislature made carbon reduction goals in 2007 to reduce greenhouse gases 10 % below 1990 levels by the year 2020.  Currently, the U.S. contributes 14 % of the world’s greenhouse gas emissions.  Twenty-one percent of total U.S. greenhouse gas emissions in 2011 were attributable to natural gas.  Natural gas is mostly methane which when combusted yields CO2.  In addition, methane that escapes into the atmosphere is a significant greenhouse gas.  It is estimated by the EPA that the Jordan Cove Energy Project by itself will produce 2.1 million metric tons of greenhouse gases per year.  The EPA also estimates the carbon cost to be $50 per ton.  This computes to an </w:t>
      </w:r>
      <w:r w:rsidRPr="00F760B6">
        <w:rPr>
          <w:rFonts w:ascii="Arial" w:hAnsi="Arial" w:cs="Arial"/>
          <w:u w:val="single"/>
        </w:rPr>
        <w:t>annual cost</w:t>
      </w:r>
      <w:r>
        <w:rPr>
          <w:rFonts w:ascii="Arial" w:hAnsi="Arial" w:cs="Arial"/>
          <w:u w:val="single"/>
        </w:rPr>
        <w:t xml:space="preserve"> to citizens </w:t>
      </w:r>
      <w:r w:rsidRPr="00F760B6">
        <w:rPr>
          <w:rFonts w:ascii="Arial" w:hAnsi="Arial" w:cs="Arial"/>
          <w:u w:val="single"/>
        </w:rPr>
        <w:t xml:space="preserve">of $100 million for JCEP.  </w:t>
      </w:r>
      <w:r w:rsidRPr="00F760B6">
        <w:rPr>
          <w:rFonts w:ascii="Arial" w:hAnsi="Arial" w:cs="Arial"/>
        </w:rPr>
        <w:t xml:space="preserve">The JCEP (including the </w:t>
      </w:r>
      <w:proofErr w:type="gramStart"/>
      <w:r w:rsidRPr="00F760B6">
        <w:rPr>
          <w:rFonts w:ascii="Arial" w:hAnsi="Arial" w:cs="Arial"/>
        </w:rPr>
        <w:t>420 megawatt</w:t>
      </w:r>
      <w:proofErr w:type="gramEnd"/>
      <w:r w:rsidRPr="00F760B6">
        <w:rPr>
          <w:rFonts w:ascii="Arial" w:hAnsi="Arial" w:cs="Arial"/>
        </w:rPr>
        <w:t xml:space="preserve"> power plant and purifying the gas) could be Oregon’s largest greenhouse gas emitter (Oregonian Nov. 18, 2014).  In short, JCEP is contrary to State, National, and International goals to reduce greenhouse gas emissions.  Furthermore, JCEP would violate the Public Trust Doctrine for protection of the atmosphere.</w:t>
      </w:r>
    </w:p>
    <w:p w:rsidR="00001F69" w:rsidRPr="00F760B6" w:rsidRDefault="00001F69" w:rsidP="00001F69">
      <w:pPr>
        <w:pStyle w:val="ListParagraph"/>
        <w:rPr>
          <w:rFonts w:ascii="Arial" w:hAnsi="Arial" w:cs="Arial"/>
        </w:rPr>
      </w:pPr>
    </w:p>
    <w:p w:rsidR="00001F69" w:rsidRPr="00F760B6" w:rsidRDefault="00001F69" w:rsidP="00001F69">
      <w:pPr>
        <w:pStyle w:val="ListParagraph"/>
        <w:numPr>
          <w:ilvl w:val="0"/>
          <w:numId w:val="1"/>
        </w:numPr>
        <w:rPr>
          <w:rFonts w:ascii="Arial" w:hAnsi="Arial" w:cs="Arial"/>
        </w:rPr>
      </w:pPr>
      <w:r>
        <w:rPr>
          <w:rFonts w:ascii="Arial" w:hAnsi="Arial" w:cs="Arial"/>
        </w:rPr>
        <w:t xml:space="preserve">    </w:t>
      </w:r>
      <w:r w:rsidRPr="004E3A79">
        <w:rPr>
          <w:rFonts w:ascii="Arial" w:hAnsi="Arial" w:cs="Arial"/>
          <w:u w:val="single"/>
        </w:rPr>
        <w:t>Need for JCEP:</w:t>
      </w:r>
      <w:r>
        <w:rPr>
          <w:rFonts w:ascii="Arial" w:hAnsi="Arial" w:cs="Arial"/>
        </w:rPr>
        <w:t xml:space="preserve">  </w:t>
      </w:r>
      <w:r w:rsidRPr="00F760B6">
        <w:rPr>
          <w:rFonts w:ascii="Arial" w:hAnsi="Arial" w:cs="Arial"/>
        </w:rPr>
        <w:t xml:space="preserve">JCEP has not established a “Need” as required by Coos Bay </w:t>
      </w:r>
      <w:proofErr w:type="gramStart"/>
      <w:r w:rsidRPr="00F760B6">
        <w:rPr>
          <w:rFonts w:ascii="Arial" w:hAnsi="Arial" w:cs="Arial"/>
        </w:rPr>
        <w:t>estuary</w:t>
      </w:r>
      <w:proofErr w:type="gramEnd"/>
      <w:r w:rsidRPr="00F760B6">
        <w:rPr>
          <w:rFonts w:ascii="Arial" w:hAnsi="Arial" w:cs="Arial"/>
        </w:rPr>
        <w:t xml:space="preserve"> Management Policies Article 3.2, #5 estuarine Fill and Removal, item </w:t>
      </w:r>
      <w:proofErr w:type="spellStart"/>
      <w:r w:rsidRPr="00F760B6">
        <w:rPr>
          <w:rFonts w:ascii="Arial" w:hAnsi="Arial" w:cs="Arial"/>
        </w:rPr>
        <w:t>I.b</w:t>
      </w:r>
      <w:proofErr w:type="spellEnd"/>
      <w:r w:rsidRPr="00F760B6">
        <w:rPr>
          <w:rFonts w:ascii="Arial" w:hAnsi="Arial" w:cs="Arial"/>
        </w:rPr>
        <w:t>. and article 3.2#14 I.e., other than the purported addition of jobs and their stated purpose</w:t>
      </w:r>
      <w:r>
        <w:rPr>
          <w:rFonts w:ascii="Arial" w:hAnsi="Arial" w:cs="Arial"/>
        </w:rPr>
        <w:t xml:space="preserve"> of providing </w:t>
      </w:r>
      <w:r w:rsidRPr="00F760B6">
        <w:rPr>
          <w:rFonts w:ascii="Arial" w:hAnsi="Arial" w:cs="Arial"/>
        </w:rPr>
        <w:t>a West Coast terminal to provide market outlets for the increasing gas supplies from Western Canada and the US Rocky Mountains.  In fact, other jobs in the community will be lost because of JCEP’s presence (refer to our item # 3, # 5, and #6).  Dedicating the land and other resources to this one purpose will limit the amount of land and resources</w:t>
      </w:r>
      <w:r>
        <w:rPr>
          <w:rFonts w:ascii="Arial" w:hAnsi="Arial" w:cs="Arial"/>
        </w:rPr>
        <w:t xml:space="preserve"> such as potable water</w:t>
      </w:r>
      <w:r w:rsidRPr="00F760B6">
        <w:rPr>
          <w:rFonts w:ascii="Arial" w:hAnsi="Arial" w:cs="Arial"/>
        </w:rPr>
        <w:t xml:space="preserve"> that could be available to other coastal industry.</w:t>
      </w:r>
    </w:p>
    <w:p w:rsidR="00001F69" w:rsidRPr="00F760B6" w:rsidRDefault="00001F69" w:rsidP="00001F69">
      <w:pPr>
        <w:pStyle w:val="ListParagraph"/>
        <w:rPr>
          <w:rFonts w:ascii="Arial" w:hAnsi="Arial" w:cs="Arial"/>
        </w:rPr>
      </w:pPr>
    </w:p>
    <w:p w:rsidR="00001F69" w:rsidRPr="00F760B6" w:rsidRDefault="00001F69" w:rsidP="00001F69">
      <w:pPr>
        <w:pStyle w:val="ListParagraph"/>
        <w:rPr>
          <w:rFonts w:ascii="Arial" w:hAnsi="Arial" w:cs="Arial"/>
        </w:rPr>
      </w:pPr>
      <w:r w:rsidRPr="00F760B6">
        <w:rPr>
          <w:rFonts w:ascii="Arial" w:hAnsi="Arial" w:cs="Arial"/>
        </w:rPr>
        <w:t xml:space="preserve">     On the contrary, it is commonly understood that achieving U.S. energy independence and having a long term stable fuel supply is a national need.  That is the justification for numerous petroleum exploration tax incentives and relaxing of environmental restrictions</w:t>
      </w:r>
      <w:r>
        <w:rPr>
          <w:rFonts w:ascii="Arial" w:hAnsi="Arial" w:cs="Arial"/>
        </w:rPr>
        <w:t xml:space="preserve"> for </w:t>
      </w:r>
      <w:proofErr w:type="spellStart"/>
      <w:r>
        <w:rPr>
          <w:rFonts w:ascii="Arial" w:hAnsi="Arial" w:cs="Arial"/>
        </w:rPr>
        <w:t>fraking</w:t>
      </w:r>
      <w:proofErr w:type="spellEnd"/>
      <w:r w:rsidRPr="00F760B6">
        <w:rPr>
          <w:rFonts w:ascii="Arial" w:hAnsi="Arial" w:cs="Arial"/>
        </w:rPr>
        <w:t xml:space="preserve">.  Keeping the natural gas in North America and not exporting it helps ensure continental supply and price stability.  </w:t>
      </w:r>
      <w:r>
        <w:rPr>
          <w:rFonts w:ascii="Arial" w:hAnsi="Arial" w:cs="Arial"/>
        </w:rPr>
        <w:t>S</w:t>
      </w:r>
      <w:r w:rsidRPr="00F760B6">
        <w:rPr>
          <w:rFonts w:ascii="Arial" w:hAnsi="Arial" w:cs="Arial"/>
        </w:rPr>
        <w:t>atisfying a foreign corporation and foreign investors</w:t>
      </w:r>
      <w:r>
        <w:rPr>
          <w:rFonts w:ascii="Arial" w:hAnsi="Arial" w:cs="Arial"/>
        </w:rPr>
        <w:t xml:space="preserve"> does not </w:t>
      </w:r>
      <w:r w:rsidRPr="00F760B6">
        <w:rPr>
          <w:rFonts w:ascii="Arial" w:hAnsi="Arial" w:cs="Arial"/>
        </w:rPr>
        <w:t>sati</w:t>
      </w:r>
      <w:r>
        <w:rPr>
          <w:rFonts w:ascii="Arial" w:hAnsi="Arial" w:cs="Arial"/>
        </w:rPr>
        <w:t>sfy</w:t>
      </w:r>
      <w:r w:rsidRPr="00F760B6">
        <w:rPr>
          <w:rFonts w:ascii="Arial" w:hAnsi="Arial" w:cs="Arial"/>
        </w:rPr>
        <w:t xml:space="preserve"> a “N</w:t>
      </w:r>
      <w:r>
        <w:rPr>
          <w:rFonts w:ascii="Arial" w:hAnsi="Arial" w:cs="Arial"/>
        </w:rPr>
        <w:t>eed” for the U.S.</w:t>
      </w:r>
    </w:p>
    <w:p w:rsidR="00001F69" w:rsidRPr="00F760B6" w:rsidRDefault="00001F69" w:rsidP="00001F69">
      <w:pPr>
        <w:pStyle w:val="ListParagraph"/>
        <w:rPr>
          <w:rFonts w:ascii="Arial" w:hAnsi="Arial" w:cs="Arial"/>
        </w:rPr>
      </w:pPr>
    </w:p>
    <w:p w:rsidR="00001F69" w:rsidRPr="00F760B6" w:rsidRDefault="00001F69" w:rsidP="00001F69">
      <w:pPr>
        <w:pStyle w:val="ListParagraph"/>
        <w:numPr>
          <w:ilvl w:val="0"/>
          <w:numId w:val="1"/>
        </w:numPr>
        <w:rPr>
          <w:rFonts w:ascii="Arial" w:hAnsi="Arial" w:cs="Arial"/>
        </w:rPr>
      </w:pPr>
      <w:r>
        <w:rPr>
          <w:rFonts w:ascii="Arial" w:hAnsi="Arial" w:cs="Arial"/>
        </w:rPr>
        <w:t xml:space="preserve">    </w:t>
      </w:r>
      <w:r w:rsidRPr="004E3A79">
        <w:rPr>
          <w:rFonts w:ascii="Arial" w:hAnsi="Arial" w:cs="Arial"/>
          <w:u w:val="single"/>
        </w:rPr>
        <w:t>Bay Traffic:</w:t>
      </w:r>
      <w:r>
        <w:rPr>
          <w:rFonts w:ascii="Arial" w:hAnsi="Arial" w:cs="Arial"/>
        </w:rPr>
        <w:t xml:space="preserve"> </w:t>
      </w:r>
      <w:r w:rsidRPr="00F760B6">
        <w:rPr>
          <w:rFonts w:ascii="Arial" w:hAnsi="Arial" w:cs="Arial"/>
        </w:rPr>
        <w:t xml:space="preserve"> It must be emphasized that the LNG tankers must enter and leave the bay during high tide.  Other vessels too must use the bay during high tide because of deeper water and slower currents.   Therefore, the impact on other marine traffic in the bay from the estimated 90 LNG tankers per year with the required security zone will be substantial. This constitutes a significant limitation on other water uses (loss of Public Trust rights) and therefore an economic loss to the community, contrary to the Coos Bay Estuary Management Policies Article 3.2, #5 estuarine Fill and Removal, item </w:t>
      </w:r>
      <w:proofErr w:type="spellStart"/>
      <w:r w:rsidRPr="00F760B6">
        <w:rPr>
          <w:rFonts w:ascii="Arial" w:hAnsi="Arial" w:cs="Arial"/>
        </w:rPr>
        <w:t>I.b</w:t>
      </w:r>
      <w:proofErr w:type="spellEnd"/>
      <w:r w:rsidRPr="00F760B6">
        <w:rPr>
          <w:rFonts w:ascii="Arial" w:hAnsi="Arial" w:cs="Arial"/>
        </w:rPr>
        <w:t>.</w:t>
      </w:r>
    </w:p>
    <w:p w:rsidR="00001F69" w:rsidRPr="00F760B6" w:rsidRDefault="00001F69" w:rsidP="00001F69">
      <w:pPr>
        <w:pStyle w:val="ListParagraph"/>
        <w:rPr>
          <w:rFonts w:ascii="Arial" w:hAnsi="Arial" w:cs="Arial"/>
        </w:rPr>
      </w:pPr>
      <w:r w:rsidRPr="00F760B6">
        <w:rPr>
          <w:rFonts w:ascii="Arial" w:hAnsi="Arial" w:cs="Arial"/>
        </w:rPr>
        <w:t xml:space="preserve">         Oregon statutes acknowledge that the state continues to own all waterways that it received in 1859 </w:t>
      </w:r>
      <w:proofErr w:type="gramStart"/>
      <w:r w:rsidRPr="00F760B6">
        <w:rPr>
          <w:rFonts w:ascii="Arial" w:hAnsi="Arial" w:cs="Arial"/>
        </w:rPr>
        <w:t>by virtue of</w:t>
      </w:r>
      <w:proofErr w:type="gramEnd"/>
      <w:r w:rsidRPr="00F760B6">
        <w:rPr>
          <w:rFonts w:ascii="Arial" w:hAnsi="Arial" w:cs="Arial"/>
        </w:rPr>
        <w:t xml:space="preserve"> its sovereignty as a state. ORS 274.005(7) and (8); ORS </w:t>
      </w:r>
      <w:r w:rsidRPr="00F760B6">
        <w:rPr>
          <w:rFonts w:ascii="Arial" w:hAnsi="Arial" w:cs="Arial"/>
        </w:rPr>
        <w:lastRenderedPageBreak/>
        <w:t>274.025.  Waterways owned by the state generally are</w:t>
      </w:r>
      <w:r w:rsidRPr="00F760B6">
        <w:rPr>
          <w:rFonts w:ascii="Arial" w:hAnsi="Arial" w:cs="Arial"/>
          <w:u w:val="single"/>
        </w:rPr>
        <w:t xml:space="preserve"> open for all lawful uses by the public</w:t>
      </w:r>
      <w:r w:rsidRPr="00F760B6">
        <w:rPr>
          <w:rFonts w:ascii="Arial" w:hAnsi="Arial" w:cs="Arial"/>
        </w:rPr>
        <w:t xml:space="preserve">. Furthermore, as a condition of federal law, the state has a duty to keep those waterways open to the public for navigation, commerce, recreation and fisheries.  Where the state has acquired ownership of a waterway as an incident of statehood, its management and disposition of those rights is </w:t>
      </w:r>
      <w:r w:rsidRPr="00F760B6">
        <w:rPr>
          <w:rFonts w:ascii="Arial" w:hAnsi="Arial" w:cs="Arial"/>
          <w:u w:val="single"/>
        </w:rPr>
        <w:t xml:space="preserve">subject to the </w:t>
      </w:r>
      <w:r w:rsidRPr="00F760B6">
        <w:rPr>
          <w:rFonts w:ascii="Arial" w:hAnsi="Arial" w:cs="Arial"/>
          <w:i/>
          <w:u w:val="single"/>
        </w:rPr>
        <w:t>Public Trust Doctrine</w:t>
      </w:r>
      <w:r w:rsidRPr="00F760B6">
        <w:rPr>
          <w:rFonts w:ascii="Arial" w:hAnsi="Arial" w:cs="Arial"/>
          <w:u w:val="single"/>
        </w:rPr>
        <w:t>, which derives from federal and state law and generally requires the state to protect the public’s use of these waterways for navigation, recreation, commerce and fisheries.</w:t>
      </w:r>
      <w:r w:rsidRPr="00F760B6">
        <w:rPr>
          <w:rFonts w:ascii="Arial" w:hAnsi="Arial" w:cs="Arial"/>
        </w:rPr>
        <w:t xml:space="preserve">  </w:t>
      </w:r>
    </w:p>
    <w:p w:rsidR="00001F69" w:rsidRPr="00F760B6" w:rsidRDefault="00001F69" w:rsidP="00001F69">
      <w:pPr>
        <w:pStyle w:val="ListParagraph"/>
        <w:rPr>
          <w:rFonts w:ascii="Arial" w:hAnsi="Arial" w:cs="Arial"/>
        </w:rPr>
      </w:pPr>
    </w:p>
    <w:p w:rsidR="00001F69" w:rsidRPr="00F760B6" w:rsidRDefault="00001F69" w:rsidP="00001F69">
      <w:pPr>
        <w:pStyle w:val="ListParagraph"/>
        <w:numPr>
          <w:ilvl w:val="0"/>
          <w:numId w:val="1"/>
        </w:numPr>
        <w:rPr>
          <w:rFonts w:ascii="Arial" w:hAnsi="Arial" w:cs="Arial"/>
        </w:rPr>
      </w:pPr>
      <w:r>
        <w:rPr>
          <w:rFonts w:ascii="Arial" w:hAnsi="Arial" w:cs="Arial"/>
        </w:rPr>
        <w:t xml:space="preserve">     </w:t>
      </w:r>
      <w:r w:rsidRPr="004E3A79">
        <w:rPr>
          <w:rFonts w:ascii="Arial" w:hAnsi="Arial" w:cs="Arial"/>
          <w:u w:val="single"/>
        </w:rPr>
        <w:t>Thermal Plumes:</w:t>
      </w:r>
      <w:r>
        <w:rPr>
          <w:rFonts w:ascii="Arial" w:hAnsi="Arial" w:cs="Arial"/>
        </w:rPr>
        <w:t xml:space="preserve">  </w:t>
      </w:r>
      <w:r w:rsidRPr="00F760B6">
        <w:rPr>
          <w:rFonts w:ascii="Arial" w:hAnsi="Arial" w:cs="Arial"/>
        </w:rPr>
        <w:t>The following two paragraphs are copied from an FAA memo issued on Sept. 24, 2015 (emphasis added).</w:t>
      </w:r>
    </w:p>
    <w:p w:rsidR="00001F69" w:rsidRPr="00F760B6" w:rsidRDefault="00001F69" w:rsidP="00001F69">
      <w:pPr>
        <w:pStyle w:val="ListParagraph"/>
        <w:rPr>
          <w:rFonts w:ascii="Arial" w:hAnsi="Arial" w:cs="Arial"/>
        </w:rPr>
      </w:pPr>
      <w:r w:rsidRPr="00F760B6">
        <w:rPr>
          <w:rFonts w:ascii="Arial" w:hAnsi="Arial" w:cs="Arial"/>
        </w:rPr>
        <w:t xml:space="preserve">     “After thorough analysis, the FAA has determined the overall risk associated with thermal exhaust plumes in causing a disruption of flight is low.  However, the FAA has determined that </w:t>
      </w:r>
      <w:r w:rsidRPr="00F760B6">
        <w:rPr>
          <w:rFonts w:ascii="Arial" w:hAnsi="Arial" w:cs="Arial"/>
          <w:u w:val="single"/>
        </w:rPr>
        <w:t xml:space="preserve">thermal exhaust plumes </w:t>
      </w:r>
      <w:proofErr w:type="gramStart"/>
      <w:r w:rsidRPr="00F760B6">
        <w:rPr>
          <w:rFonts w:ascii="Arial" w:hAnsi="Arial" w:cs="Arial"/>
          <w:u w:val="single"/>
        </w:rPr>
        <w:t>in the vicinity of</w:t>
      </w:r>
      <w:proofErr w:type="gramEnd"/>
      <w:r w:rsidRPr="00F760B6">
        <w:rPr>
          <w:rFonts w:ascii="Arial" w:hAnsi="Arial" w:cs="Arial"/>
          <w:u w:val="single"/>
        </w:rPr>
        <w:t xml:space="preserve"> airports may pose a unique hazard to aircraft in critical phases of flight</w:t>
      </w:r>
      <w:r w:rsidRPr="00F760B6">
        <w:rPr>
          <w:rFonts w:ascii="Arial" w:hAnsi="Arial" w:cs="Arial"/>
        </w:rPr>
        <w:t xml:space="preserve"> (particularly takeoff, landing and within the pattern) and therefore are incompatible with airport operations.”</w:t>
      </w:r>
    </w:p>
    <w:p w:rsidR="00001F69" w:rsidRPr="00F760B6" w:rsidRDefault="00001F69" w:rsidP="00001F69">
      <w:pPr>
        <w:pStyle w:val="ListParagraph"/>
        <w:rPr>
          <w:rFonts w:ascii="Arial" w:hAnsi="Arial" w:cs="Arial"/>
        </w:rPr>
      </w:pPr>
      <w:r w:rsidRPr="00F760B6">
        <w:rPr>
          <w:rFonts w:ascii="Arial" w:hAnsi="Arial" w:cs="Arial"/>
        </w:rPr>
        <w:t xml:space="preserve">    “Airport sponsors and land use planning and permitting agencies around airports are encouraged to evaluate and </w:t>
      </w:r>
      <w:proofErr w:type="gramStart"/>
      <w:r w:rsidRPr="00F760B6">
        <w:rPr>
          <w:rFonts w:ascii="Arial" w:hAnsi="Arial" w:cs="Arial"/>
        </w:rPr>
        <w:t>take into account</w:t>
      </w:r>
      <w:proofErr w:type="gramEnd"/>
      <w:r w:rsidRPr="00F760B6">
        <w:rPr>
          <w:rFonts w:ascii="Arial" w:hAnsi="Arial" w:cs="Arial"/>
        </w:rPr>
        <w:t xml:space="preserve"> potential flight impacts from existing and planned development that produce plumes, (such as power plants or other land uses that employ smoke stacks, cooling towers or facilities that create thermal exhaust plumes).”</w:t>
      </w:r>
    </w:p>
    <w:p w:rsidR="00001F69" w:rsidRPr="00F760B6" w:rsidRDefault="00001F69" w:rsidP="00001F69">
      <w:pPr>
        <w:pStyle w:val="ListParagraph"/>
        <w:rPr>
          <w:rFonts w:ascii="Arial" w:hAnsi="Arial" w:cs="Arial"/>
        </w:rPr>
      </w:pPr>
      <w:r w:rsidRPr="00F760B6">
        <w:rPr>
          <w:rFonts w:ascii="Arial" w:hAnsi="Arial" w:cs="Arial"/>
        </w:rPr>
        <w:t xml:space="preserve">     Notably, the JCEP documentation does not have evaluation of thermal plumes.</w:t>
      </w:r>
    </w:p>
    <w:p w:rsidR="00001F69" w:rsidRPr="00F760B6" w:rsidRDefault="00001F69" w:rsidP="00001F69">
      <w:pPr>
        <w:pStyle w:val="ListParagraph"/>
        <w:rPr>
          <w:rFonts w:ascii="Arial" w:hAnsi="Arial" w:cs="Arial"/>
        </w:rPr>
      </w:pPr>
      <w:r w:rsidRPr="00F760B6">
        <w:rPr>
          <w:rFonts w:ascii="Arial" w:hAnsi="Arial" w:cs="Arial"/>
        </w:rPr>
        <w:t xml:space="preserve">    </w:t>
      </w:r>
    </w:p>
    <w:p w:rsidR="00001F69" w:rsidRDefault="00001F69" w:rsidP="00001F69">
      <w:pPr>
        <w:pStyle w:val="ListParagraph"/>
        <w:numPr>
          <w:ilvl w:val="0"/>
          <w:numId w:val="1"/>
        </w:numPr>
        <w:rPr>
          <w:rFonts w:ascii="Arial" w:hAnsi="Arial" w:cs="Arial"/>
        </w:rPr>
      </w:pPr>
      <w:r>
        <w:rPr>
          <w:rFonts w:ascii="Arial" w:hAnsi="Arial" w:cs="Arial"/>
        </w:rPr>
        <w:t xml:space="preserve">     </w:t>
      </w:r>
      <w:r w:rsidRPr="004E3A79">
        <w:rPr>
          <w:rFonts w:ascii="Arial" w:hAnsi="Arial" w:cs="Arial"/>
          <w:u w:val="single"/>
        </w:rPr>
        <w:t>Traffic Congestion:</w:t>
      </w:r>
      <w:r>
        <w:rPr>
          <w:rFonts w:ascii="Arial" w:hAnsi="Arial" w:cs="Arial"/>
        </w:rPr>
        <w:t xml:space="preserve">  </w:t>
      </w:r>
      <w:r w:rsidRPr="00F760B6">
        <w:rPr>
          <w:rFonts w:ascii="Arial" w:hAnsi="Arial" w:cs="Arial"/>
        </w:rPr>
        <w:t xml:space="preserve">My family and I have properties in Lakeside and Eugene that we must visit at times without delay.  Because we reside in Coos Bay, we would be negatively impacted by the increased traffic load from construction materials and workers on US 101 and McCullough Bridge. </w:t>
      </w:r>
      <w:r>
        <w:rPr>
          <w:rFonts w:ascii="Arial" w:hAnsi="Arial" w:cs="Arial"/>
        </w:rPr>
        <w:t xml:space="preserve"> The JCEP Executive Summary presented in May 2013 predicts a peak buss traffic of 42,000 buses per year and 50,000 trucks per year (252 per day average). </w:t>
      </w:r>
      <w:r w:rsidRPr="00F760B6">
        <w:rPr>
          <w:rFonts w:ascii="Arial" w:hAnsi="Arial" w:cs="Arial"/>
        </w:rPr>
        <w:t xml:space="preserve"> We cite the Coos County Transportation System Plan March 2011 Table 4-3 Summary of Existing Condition 2008 which states that at the North </w:t>
      </w:r>
      <w:proofErr w:type="gramStart"/>
      <w:r w:rsidRPr="00F760B6">
        <w:rPr>
          <w:rFonts w:ascii="Arial" w:hAnsi="Arial" w:cs="Arial"/>
        </w:rPr>
        <w:t>bend</w:t>
      </w:r>
      <w:proofErr w:type="gramEnd"/>
      <w:r w:rsidRPr="00F760B6">
        <w:rPr>
          <w:rFonts w:ascii="Arial" w:hAnsi="Arial" w:cs="Arial"/>
        </w:rPr>
        <w:t xml:space="preserve"> City limit the Average Daily Traffic is 15000, LOS is category D, and the V/C ration is 0.64 (the highest in Coos County).  The JCEP would substantially increase ADT and peak traffic; </w:t>
      </w:r>
      <w:proofErr w:type="gramStart"/>
      <w:r w:rsidRPr="00F760B6">
        <w:rPr>
          <w:rFonts w:ascii="Arial" w:hAnsi="Arial" w:cs="Arial"/>
        </w:rPr>
        <w:t>thus</w:t>
      </w:r>
      <w:proofErr w:type="gramEnd"/>
      <w:r w:rsidRPr="00F760B6">
        <w:rPr>
          <w:rFonts w:ascii="Arial" w:hAnsi="Arial" w:cs="Arial"/>
        </w:rPr>
        <w:t xml:space="preserve"> causing increased transportation times and </w:t>
      </w:r>
      <w:r>
        <w:rPr>
          <w:rFonts w:ascii="Arial" w:hAnsi="Arial" w:cs="Arial"/>
        </w:rPr>
        <w:t>accident risk for all travelers, as well as substantial wear and tear.</w:t>
      </w:r>
    </w:p>
    <w:p w:rsidR="00001F69" w:rsidRPr="00F760B6" w:rsidRDefault="00001F69" w:rsidP="00001F69">
      <w:pPr>
        <w:pStyle w:val="ListParagraph"/>
        <w:rPr>
          <w:rFonts w:ascii="Arial" w:hAnsi="Arial" w:cs="Arial"/>
        </w:rPr>
      </w:pPr>
      <w:r w:rsidRPr="00F760B6">
        <w:rPr>
          <w:rFonts w:ascii="Arial" w:hAnsi="Arial" w:cs="Arial"/>
        </w:rPr>
        <w:t xml:space="preserve"> </w:t>
      </w:r>
    </w:p>
    <w:p w:rsidR="00001F69" w:rsidRPr="00415A67" w:rsidRDefault="00001F69" w:rsidP="00001F69">
      <w:pPr>
        <w:pStyle w:val="ListParagraph"/>
        <w:numPr>
          <w:ilvl w:val="0"/>
          <w:numId w:val="1"/>
        </w:numPr>
        <w:rPr>
          <w:rFonts w:ascii="Arial" w:hAnsi="Arial" w:cs="Arial"/>
        </w:rPr>
      </w:pPr>
      <w:r w:rsidRPr="00415A67">
        <w:rPr>
          <w:rFonts w:ascii="Arial" w:hAnsi="Arial" w:cs="Arial"/>
        </w:rPr>
        <w:t xml:space="preserve">  </w:t>
      </w:r>
      <w:r w:rsidRPr="00415A67">
        <w:rPr>
          <w:rFonts w:ascii="Arial" w:hAnsi="Arial" w:cs="Arial"/>
          <w:u w:val="single"/>
        </w:rPr>
        <w:t>Habitat loss:</w:t>
      </w:r>
      <w:r w:rsidRPr="00415A67">
        <w:rPr>
          <w:rFonts w:ascii="Arial" w:hAnsi="Arial" w:cs="Arial"/>
        </w:rPr>
        <w:t xml:space="preserve">  JCEP will cause a loss of habitat which creates stress on aquatic organisms including endangered or threatened species.  This means fewer edible fish, shellfish, and associated jobs.  Mitigation measures require years to complete and may not be successful. This area is part of the habitat for the threatened </w:t>
      </w:r>
      <w:proofErr w:type="spellStart"/>
      <w:r w:rsidRPr="00415A67">
        <w:rPr>
          <w:rFonts w:ascii="Arial" w:hAnsi="Arial" w:cs="Arial"/>
        </w:rPr>
        <w:t>coho</w:t>
      </w:r>
      <w:proofErr w:type="spellEnd"/>
      <w:r w:rsidRPr="00415A67">
        <w:rPr>
          <w:rFonts w:ascii="Arial" w:hAnsi="Arial" w:cs="Arial"/>
        </w:rPr>
        <w:t xml:space="preserve"> salmon and green sturgeon.  Migratory birds are protected by the Migratory Bird Treaty Act.  There are at least 3 threatened or endangered migratory bird species that could be impacted (USFWF </w:t>
      </w:r>
      <w:proofErr w:type="spellStart"/>
      <w:r w:rsidRPr="00415A67">
        <w:rPr>
          <w:rFonts w:ascii="Arial" w:hAnsi="Arial" w:cs="Arial"/>
        </w:rPr>
        <w:t>iPac</w:t>
      </w:r>
      <w:proofErr w:type="spellEnd"/>
      <w:r w:rsidRPr="00415A67">
        <w:rPr>
          <w:rFonts w:ascii="Arial" w:hAnsi="Arial" w:cs="Arial"/>
        </w:rPr>
        <w:t xml:space="preserve"> “information for planning and conservation”).  These birds are commonly known as the whimbrel, marbled godwit, and black oystercatcher.</w:t>
      </w:r>
    </w:p>
    <w:p w:rsidR="00001F69" w:rsidRPr="00F760B6" w:rsidRDefault="00001F69" w:rsidP="00001F69">
      <w:pPr>
        <w:pStyle w:val="ListParagraph"/>
        <w:rPr>
          <w:rFonts w:ascii="Arial" w:hAnsi="Arial" w:cs="Arial"/>
        </w:rPr>
      </w:pPr>
    </w:p>
    <w:p w:rsidR="00001F69" w:rsidRPr="00F760B6" w:rsidRDefault="00001F69" w:rsidP="00001F69">
      <w:pPr>
        <w:pStyle w:val="ListParagraph"/>
        <w:numPr>
          <w:ilvl w:val="0"/>
          <w:numId w:val="1"/>
        </w:numPr>
        <w:rPr>
          <w:rFonts w:ascii="Arial" w:hAnsi="Arial" w:cs="Arial"/>
        </w:rPr>
      </w:pPr>
      <w:r>
        <w:rPr>
          <w:rFonts w:ascii="Arial" w:hAnsi="Arial" w:cs="Arial"/>
        </w:rPr>
        <w:t xml:space="preserve">     </w:t>
      </w:r>
      <w:r w:rsidRPr="004363FF">
        <w:rPr>
          <w:rFonts w:ascii="Arial" w:hAnsi="Arial" w:cs="Arial"/>
          <w:u w:val="single"/>
        </w:rPr>
        <w:t>Environmental quality:</w:t>
      </w:r>
      <w:r>
        <w:rPr>
          <w:rFonts w:ascii="Arial" w:hAnsi="Arial" w:cs="Arial"/>
        </w:rPr>
        <w:t xml:space="preserve">  </w:t>
      </w:r>
      <w:r w:rsidRPr="00F760B6">
        <w:rPr>
          <w:rFonts w:ascii="Arial" w:hAnsi="Arial" w:cs="Arial"/>
        </w:rPr>
        <w:t xml:space="preserve">A major reason people live in and visit the Coos Bay area is because of its environmental quality and quality of life.  JCEP will cause:  higher levels of traffic congestion, reduction in air quality, noise, increased costs of goods and services, </w:t>
      </w:r>
      <w:r w:rsidRPr="00F760B6">
        <w:rPr>
          <w:rFonts w:ascii="Arial" w:hAnsi="Arial" w:cs="Arial"/>
        </w:rPr>
        <w:lastRenderedPageBreak/>
        <w:t>increased water contamination, loss of habitat for native species, increased safety risks, and associated community expenses.</w:t>
      </w:r>
    </w:p>
    <w:p w:rsidR="00001F69" w:rsidRPr="00F760B6" w:rsidRDefault="00001F69" w:rsidP="00001F69">
      <w:pPr>
        <w:pStyle w:val="ListParagraph"/>
        <w:rPr>
          <w:rFonts w:ascii="Arial" w:hAnsi="Arial" w:cs="Arial"/>
        </w:rPr>
      </w:pPr>
    </w:p>
    <w:p w:rsidR="00001F69" w:rsidRPr="00F760B6" w:rsidRDefault="00001F69" w:rsidP="00001F69">
      <w:pPr>
        <w:pStyle w:val="ListParagraph"/>
        <w:numPr>
          <w:ilvl w:val="0"/>
          <w:numId w:val="1"/>
        </w:numPr>
        <w:rPr>
          <w:rFonts w:ascii="Arial" w:hAnsi="Arial" w:cs="Arial"/>
        </w:rPr>
      </w:pPr>
      <w:r>
        <w:rPr>
          <w:rFonts w:ascii="Arial" w:hAnsi="Arial" w:cs="Arial"/>
        </w:rPr>
        <w:t xml:space="preserve">     </w:t>
      </w:r>
      <w:r w:rsidRPr="004363FF">
        <w:rPr>
          <w:rFonts w:ascii="Arial" w:hAnsi="Arial" w:cs="Arial"/>
          <w:u w:val="single"/>
        </w:rPr>
        <w:t>Eminent Domain:</w:t>
      </w:r>
      <w:r w:rsidRPr="00F760B6">
        <w:rPr>
          <w:rFonts w:ascii="Arial" w:hAnsi="Arial" w:cs="Arial"/>
        </w:rPr>
        <w:t xml:space="preserve">  The </w:t>
      </w:r>
      <w:proofErr w:type="gramStart"/>
      <w:r w:rsidRPr="00F760B6">
        <w:rPr>
          <w:rFonts w:ascii="Arial" w:hAnsi="Arial" w:cs="Arial"/>
        </w:rPr>
        <w:t>230 mile</w:t>
      </w:r>
      <w:proofErr w:type="gramEnd"/>
      <w:r w:rsidRPr="00F760B6">
        <w:rPr>
          <w:rFonts w:ascii="Arial" w:hAnsi="Arial" w:cs="Arial"/>
        </w:rPr>
        <w:t xml:space="preserve"> Pacific Connector Pipeline (PCP) would grant an easement including a 50 ft. clear-cut through 80 miles of Federal land and</w:t>
      </w:r>
      <w:r>
        <w:rPr>
          <w:rFonts w:ascii="Arial" w:hAnsi="Arial" w:cs="Arial"/>
        </w:rPr>
        <w:t xml:space="preserve"> traversing </w:t>
      </w:r>
      <w:r w:rsidRPr="00F760B6">
        <w:rPr>
          <w:rFonts w:ascii="Arial" w:hAnsi="Arial" w:cs="Arial"/>
        </w:rPr>
        <w:t>hun</w:t>
      </w:r>
      <w:r>
        <w:rPr>
          <w:rFonts w:ascii="Arial" w:hAnsi="Arial" w:cs="Arial"/>
        </w:rPr>
        <w:t>dreds of private properties</w:t>
      </w:r>
      <w:r w:rsidRPr="00F760B6">
        <w:rPr>
          <w:rFonts w:ascii="Arial" w:hAnsi="Arial" w:cs="Arial"/>
        </w:rPr>
        <w:t>.  The PCP would require 350 water crossings (Oregon Public Broadcast 9-30-2012).  There would be substantial environmental impact to wildlife, water quality, endangered species, and land value, as well as associated</w:t>
      </w:r>
      <w:r>
        <w:rPr>
          <w:rFonts w:ascii="Arial" w:hAnsi="Arial" w:cs="Arial"/>
        </w:rPr>
        <w:t xml:space="preserve"> risks of pipeline failure.</w:t>
      </w:r>
      <w:r w:rsidRPr="00F760B6">
        <w:rPr>
          <w:rFonts w:ascii="Arial" w:hAnsi="Arial" w:cs="Arial"/>
        </w:rPr>
        <w:t xml:space="preserve">  At this point, there is no proven market for the exported LNG and less than 5% of private landowners have agreed to the PCP.  It would be a grave miss-use of Eminent Domain to grant the PCP &amp; JCEP approval given the fact that the beneficiaries are primarily foreign investors.  As residents and citizens, we object to the PCP crossing federal lands.</w:t>
      </w:r>
    </w:p>
    <w:p w:rsidR="00001F69" w:rsidRPr="00F760B6" w:rsidRDefault="00001F69" w:rsidP="00001F69">
      <w:pPr>
        <w:pStyle w:val="ListParagraph"/>
        <w:rPr>
          <w:rFonts w:ascii="Arial" w:hAnsi="Arial" w:cs="Arial"/>
        </w:rPr>
      </w:pPr>
    </w:p>
    <w:p w:rsidR="00001F69" w:rsidRDefault="00001F69" w:rsidP="00001F69">
      <w:pPr>
        <w:pStyle w:val="ListParagraph"/>
        <w:numPr>
          <w:ilvl w:val="0"/>
          <w:numId w:val="1"/>
        </w:numPr>
        <w:rPr>
          <w:rFonts w:ascii="Arial" w:hAnsi="Arial" w:cs="Arial"/>
        </w:rPr>
      </w:pPr>
      <w:r>
        <w:rPr>
          <w:rFonts w:ascii="Arial" w:hAnsi="Arial" w:cs="Arial"/>
        </w:rPr>
        <w:t xml:space="preserve">     </w:t>
      </w:r>
      <w:r>
        <w:rPr>
          <w:rFonts w:ascii="Arial" w:hAnsi="Arial" w:cs="Arial"/>
          <w:u w:val="single"/>
        </w:rPr>
        <w:t>Earthquake/T</w:t>
      </w:r>
      <w:r w:rsidRPr="004363FF">
        <w:rPr>
          <w:rFonts w:ascii="Arial" w:hAnsi="Arial" w:cs="Arial"/>
          <w:u w:val="single"/>
        </w:rPr>
        <w:t>sunami:</w:t>
      </w:r>
      <w:r>
        <w:rPr>
          <w:rFonts w:ascii="Arial" w:hAnsi="Arial" w:cs="Arial"/>
        </w:rPr>
        <w:t xml:space="preserve">  </w:t>
      </w:r>
      <w:r w:rsidRPr="00F760B6">
        <w:rPr>
          <w:rFonts w:ascii="Arial" w:hAnsi="Arial" w:cs="Arial"/>
        </w:rPr>
        <w:t xml:space="preserve">JCEP would be in violation of Oregon’s Statewide Planning Goal #7 (areas subject to natural disasters and hazards item </w:t>
      </w:r>
      <w:proofErr w:type="spellStart"/>
      <w:r w:rsidRPr="00F760B6">
        <w:rPr>
          <w:rFonts w:ascii="Arial" w:hAnsi="Arial" w:cs="Arial"/>
        </w:rPr>
        <w:t>C.b</w:t>
      </w:r>
      <w:proofErr w:type="spellEnd"/>
      <w:r w:rsidRPr="00F760B6">
        <w:rPr>
          <w:rFonts w:ascii="Arial" w:hAnsi="Arial" w:cs="Arial"/>
        </w:rPr>
        <w:t xml:space="preserve">.) prohibiting the siting of essential facilities, major structures, HAZARDOUS facilities and special occupancy structures as defined in the state building code (ORS 455.447(1).  The Jordan Cove is 13 Km distant from the Cascadia Subduction Zone megathrust fault which has the potential of a magnitude 8.3-9.2 earthquake that could result in a subsidence of 2 meters and a massive tsunami within a few minutes. (This information is from the JCEP geological finding in this proposal).  Some design modifications have been addressed, but the earthquake and </w:t>
      </w:r>
      <w:r w:rsidRPr="00F760B6">
        <w:rPr>
          <w:rFonts w:ascii="Arial" w:hAnsi="Arial" w:cs="Arial"/>
          <w:u w:val="single"/>
        </w:rPr>
        <w:t>tsunami impact on LNG tankers either moored or in transit is incomplete, because JCEP’s document only addresses</w:t>
      </w:r>
      <w:r>
        <w:rPr>
          <w:rFonts w:ascii="Arial" w:hAnsi="Arial" w:cs="Arial"/>
          <w:u w:val="single"/>
        </w:rPr>
        <w:t xml:space="preserve"> effects of</w:t>
      </w:r>
      <w:r w:rsidRPr="00F760B6">
        <w:rPr>
          <w:rFonts w:ascii="Arial" w:hAnsi="Arial" w:cs="Arial"/>
          <w:u w:val="single"/>
        </w:rPr>
        <w:t xml:space="preserve"> mild to moderate tsunami</w:t>
      </w:r>
      <w:r>
        <w:rPr>
          <w:rFonts w:ascii="Arial" w:hAnsi="Arial" w:cs="Arial"/>
          <w:u w:val="single"/>
        </w:rPr>
        <w:t xml:space="preserve"> on LNG tankers</w:t>
      </w:r>
      <w:r w:rsidRPr="00F760B6">
        <w:rPr>
          <w:rFonts w:ascii="Arial" w:hAnsi="Arial" w:cs="Arial"/>
          <w:u w:val="single"/>
        </w:rPr>
        <w:t>.</w:t>
      </w:r>
      <w:r w:rsidRPr="00F760B6">
        <w:rPr>
          <w:rFonts w:ascii="Arial" w:hAnsi="Arial" w:cs="Arial"/>
        </w:rPr>
        <w:t xml:space="preserve">  The 2011 earthquake in Japan has demonstrated that there is a potential for massive destruction including the grounding of ships, fracturing of containment vessels, and release of hazardous materials. </w:t>
      </w:r>
    </w:p>
    <w:p w:rsidR="00001F69" w:rsidRPr="00F760B6" w:rsidRDefault="00001F69" w:rsidP="00001F69">
      <w:pPr>
        <w:pStyle w:val="ListParagraph"/>
        <w:rPr>
          <w:rFonts w:ascii="Arial" w:hAnsi="Arial" w:cs="Arial"/>
        </w:rPr>
      </w:pPr>
    </w:p>
    <w:p w:rsidR="00001F69" w:rsidRDefault="00001F69" w:rsidP="00001F69">
      <w:pPr>
        <w:pStyle w:val="ListParagraph"/>
        <w:rPr>
          <w:rFonts w:ascii="Arial" w:hAnsi="Arial" w:cs="Arial"/>
        </w:rPr>
      </w:pPr>
    </w:p>
    <w:p w:rsidR="00001F69" w:rsidRDefault="00001F69" w:rsidP="00001F69">
      <w:pPr>
        <w:pStyle w:val="ListParagraph"/>
        <w:rPr>
          <w:rFonts w:ascii="Arial" w:hAnsi="Arial" w:cs="Arial"/>
        </w:rPr>
      </w:pPr>
    </w:p>
    <w:p w:rsidR="00001F69" w:rsidRDefault="00001F69" w:rsidP="00001F69">
      <w:pPr>
        <w:pStyle w:val="ListParagraph"/>
        <w:rPr>
          <w:rFonts w:ascii="Arial" w:hAnsi="Arial" w:cs="Arial"/>
        </w:rPr>
      </w:pPr>
    </w:p>
    <w:p w:rsidR="00001F69" w:rsidRDefault="00001F69" w:rsidP="00001F69">
      <w:pPr>
        <w:pStyle w:val="ListParagraph"/>
        <w:rPr>
          <w:rFonts w:ascii="Arial" w:hAnsi="Arial" w:cs="Arial"/>
        </w:rPr>
      </w:pPr>
    </w:p>
    <w:p w:rsidR="00001F69" w:rsidRPr="00F760B6" w:rsidRDefault="00001F69" w:rsidP="00001F69">
      <w:pPr>
        <w:pStyle w:val="ListParagraph"/>
        <w:rPr>
          <w:rFonts w:ascii="Arial" w:hAnsi="Arial" w:cs="Arial"/>
        </w:rPr>
      </w:pPr>
    </w:p>
    <w:p w:rsidR="00001F69" w:rsidRPr="00F760B6" w:rsidRDefault="00001F69" w:rsidP="00001F69">
      <w:pPr>
        <w:pStyle w:val="ListParagraph"/>
        <w:rPr>
          <w:rFonts w:ascii="Arial" w:hAnsi="Arial" w:cs="Arial"/>
        </w:rPr>
      </w:pPr>
    </w:p>
    <w:p w:rsidR="00001F69" w:rsidRDefault="00001F69" w:rsidP="00001F69">
      <w:pPr>
        <w:pStyle w:val="ListParagraph"/>
        <w:numPr>
          <w:ilvl w:val="0"/>
          <w:numId w:val="1"/>
        </w:numPr>
        <w:rPr>
          <w:rFonts w:ascii="Arial" w:hAnsi="Arial" w:cs="Arial"/>
        </w:rPr>
      </w:pPr>
      <w:r w:rsidRPr="00F760B6">
        <w:rPr>
          <w:rFonts w:ascii="Arial" w:hAnsi="Arial" w:cs="Arial"/>
        </w:rPr>
        <w:t xml:space="preserve">    </w:t>
      </w:r>
      <w:r w:rsidRPr="004363FF">
        <w:rPr>
          <w:rFonts w:ascii="Arial" w:hAnsi="Arial" w:cs="Arial"/>
          <w:u w:val="single"/>
        </w:rPr>
        <w:t>The Coastal Zone Management Act:</w:t>
      </w:r>
      <w:r w:rsidRPr="00F760B6">
        <w:rPr>
          <w:rFonts w:ascii="Arial" w:hAnsi="Arial" w:cs="Arial"/>
        </w:rPr>
        <w:t xml:space="preserve">  The National Ocean and Atmospheric Association (NOAA) has found that</w:t>
      </w:r>
      <w:r w:rsidRPr="00F760B6">
        <w:rPr>
          <w:rFonts w:ascii="Arial" w:hAnsi="Arial" w:cs="Arial"/>
          <w:color w:val="333333"/>
          <w:spacing w:val="3"/>
          <w:shd w:val="clear" w:color="auto" w:fill="FFFFFF"/>
        </w:rPr>
        <w:t xml:space="preserve"> Oregon's implementation of the Coastal Zone </w:t>
      </w:r>
      <w:proofErr w:type="gramStart"/>
      <w:r w:rsidRPr="00F760B6">
        <w:rPr>
          <w:rFonts w:ascii="Arial" w:hAnsi="Arial" w:cs="Arial"/>
          <w:color w:val="333333"/>
          <w:spacing w:val="3"/>
          <w:shd w:val="clear" w:color="auto" w:fill="FFFFFF"/>
        </w:rPr>
        <w:t>management</w:t>
      </w:r>
      <w:proofErr w:type="gramEnd"/>
      <w:r w:rsidRPr="00F760B6">
        <w:rPr>
          <w:rFonts w:ascii="Arial" w:hAnsi="Arial" w:cs="Arial"/>
          <w:color w:val="333333"/>
          <w:spacing w:val="3"/>
          <w:shd w:val="clear" w:color="auto" w:fill="FFFFFF"/>
        </w:rPr>
        <w:t xml:space="preserve"> Act for reducing coastal pollution due to runoff from logging, agriculture, storm-water runoff and other sources is insufficient</w:t>
      </w:r>
      <w:r w:rsidRPr="00F760B6">
        <w:rPr>
          <w:rFonts w:ascii="Arial" w:hAnsi="Arial" w:cs="Arial"/>
        </w:rPr>
        <w:t xml:space="preserve">.   (Kelly House the Oregonian </w:t>
      </w:r>
      <w:hyperlink r:id="rId5" w:history="1">
        <w:r w:rsidRPr="00F760B6">
          <w:rPr>
            <w:rStyle w:val="Hyperlink"/>
            <w:rFonts w:ascii="Arial" w:hAnsi="Arial" w:cs="Arial"/>
          </w:rPr>
          <w:t>http://connect.oregonlive.com/staff/house-k/posts.html</w:t>
        </w:r>
      </w:hyperlink>
      <w:r w:rsidRPr="00F760B6">
        <w:rPr>
          <w:rFonts w:ascii="Arial" w:hAnsi="Arial" w:cs="Arial"/>
        </w:rPr>
        <w:t xml:space="preserve">.)   The 350 water crossings that the PCP will require and the pipeline in the Coos bay estuary hinder Oregon’s efforts to comply with the coastal pollution guidelines. </w:t>
      </w:r>
    </w:p>
    <w:p w:rsidR="00001F69" w:rsidRDefault="00001F69" w:rsidP="00001F69">
      <w:pPr>
        <w:pStyle w:val="ListParagraph"/>
        <w:rPr>
          <w:rFonts w:ascii="Arial" w:hAnsi="Arial" w:cs="Arial"/>
        </w:rPr>
      </w:pPr>
    </w:p>
    <w:p w:rsidR="00001F69" w:rsidRPr="00F760B6" w:rsidRDefault="00001F69" w:rsidP="00001F69">
      <w:pPr>
        <w:pStyle w:val="ListParagraph"/>
        <w:numPr>
          <w:ilvl w:val="0"/>
          <w:numId w:val="1"/>
        </w:numPr>
        <w:rPr>
          <w:rFonts w:ascii="Arial" w:hAnsi="Arial" w:cs="Arial"/>
        </w:rPr>
      </w:pPr>
      <w:r>
        <w:rPr>
          <w:rFonts w:ascii="Arial" w:hAnsi="Arial" w:cs="Arial"/>
        </w:rPr>
        <w:t xml:space="preserve">     </w:t>
      </w:r>
      <w:r w:rsidRPr="004363FF">
        <w:rPr>
          <w:rFonts w:ascii="Arial" w:hAnsi="Arial" w:cs="Arial"/>
          <w:u w:val="single"/>
        </w:rPr>
        <w:t>Water supply:</w:t>
      </w:r>
      <w:r>
        <w:rPr>
          <w:rFonts w:ascii="Arial" w:hAnsi="Arial" w:cs="Arial"/>
        </w:rPr>
        <w:t xml:space="preserve">  The May 2013 JCEP Executive Summary says that JCEP would need 1.7 billion gallons of water for construction and 1.3 million </w:t>
      </w:r>
      <w:proofErr w:type="gramStart"/>
      <w:r>
        <w:rPr>
          <w:rFonts w:ascii="Arial" w:hAnsi="Arial" w:cs="Arial"/>
        </w:rPr>
        <w:t>gallon</w:t>
      </w:r>
      <w:proofErr w:type="gramEnd"/>
      <w:r>
        <w:rPr>
          <w:rFonts w:ascii="Arial" w:hAnsi="Arial" w:cs="Arial"/>
        </w:rPr>
        <w:t xml:space="preserve"> per day during the operation of the terminal facilities that would be supplied by the Coos Bay North Bend Water Board (CBNB).  The average daily demand for the CBNB was 3.68 million gallons per day in FY 2012-2013 (CBNB Annual Report 2012-2013).  This would be a 35% </w:t>
      </w:r>
      <w:r>
        <w:rPr>
          <w:rFonts w:ascii="Arial" w:hAnsi="Arial" w:cs="Arial"/>
        </w:rPr>
        <w:lastRenderedPageBreak/>
        <w:t>increase for a single industry.  We object to this additional water burden, because there have been dry years in this area that required limits on domestic use.  Salt water infiltrates the dunes aquifer, and the CBNB reservoir drainage area is limited.</w:t>
      </w:r>
    </w:p>
    <w:p w:rsidR="00001F69" w:rsidRPr="00F760B6" w:rsidRDefault="00001F69" w:rsidP="00001F69">
      <w:pPr>
        <w:pStyle w:val="ListParagraph"/>
        <w:rPr>
          <w:rFonts w:ascii="Arial" w:hAnsi="Arial" w:cs="Arial"/>
        </w:rPr>
      </w:pPr>
    </w:p>
    <w:p w:rsidR="00001F69" w:rsidRPr="00F760B6" w:rsidRDefault="00001F69" w:rsidP="00001F69">
      <w:pPr>
        <w:pStyle w:val="ListParagraph"/>
        <w:rPr>
          <w:rFonts w:ascii="Arial" w:hAnsi="Arial" w:cs="Arial"/>
        </w:rPr>
      </w:pPr>
      <w:r w:rsidRPr="00F760B6">
        <w:rPr>
          <w:rFonts w:ascii="Arial" w:hAnsi="Arial" w:cs="Arial"/>
        </w:rPr>
        <w:t>Respectfully submitted,</w:t>
      </w:r>
    </w:p>
    <w:p w:rsidR="0046379F" w:rsidRDefault="0046379F"/>
    <w:sectPr w:rsidR="004637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C8251F"/>
    <w:multiLevelType w:val="hybridMultilevel"/>
    <w:tmpl w:val="C0D64D96"/>
    <w:lvl w:ilvl="0" w:tplc="27AECC6C">
      <w:start w:val="1"/>
      <w:numFmt w:val="decimal"/>
      <w:lvlText w:val="%1."/>
      <w:lvlJc w:val="left"/>
      <w:pPr>
        <w:ind w:left="720" w:hanging="360"/>
      </w:pPr>
      <w:rPr>
        <w:rFonts w:ascii="Arial" w:hAnsi="Arial" w:cs="Arial" w:hint="default"/>
        <w:b/>
        <w:color w:val="222222"/>
        <w:sz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F69"/>
    <w:rsid w:val="00001F69"/>
    <w:rsid w:val="0046379F"/>
    <w:rsid w:val="00D843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884103"/>
  <w15:chartTrackingRefBased/>
  <w15:docId w15:val="{4CCEE9BE-D443-42A4-8CF6-C716CCEE5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1F6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01F69"/>
    <w:rPr>
      <w:color w:val="0563C1" w:themeColor="hyperlink"/>
      <w:u w:val="single"/>
    </w:rPr>
  </w:style>
  <w:style w:type="paragraph" w:styleId="ListParagraph">
    <w:name w:val="List Paragraph"/>
    <w:basedOn w:val="Normal"/>
    <w:uiPriority w:val="34"/>
    <w:qFormat/>
    <w:rsid w:val="00001F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connect.oregonlive.com/staff/house-k/posts.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1527</Words>
  <Characters>8706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dnet</dc:creator>
  <cp:keywords/>
  <dc:description/>
  <cp:lastModifiedBy>dnet</cp:lastModifiedBy>
  <cp:revision>1</cp:revision>
  <dcterms:created xsi:type="dcterms:W3CDTF">2017-10-26T22:30:00Z</dcterms:created>
  <dcterms:modified xsi:type="dcterms:W3CDTF">2017-10-26T22:38:00Z</dcterms:modified>
</cp:coreProperties>
</file>